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14"/>
        <w:gridCol w:w="984"/>
        <w:gridCol w:w="761"/>
        <w:gridCol w:w="486"/>
        <w:gridCol w:w="210"/>
        <w:gridCol w:w="853"/>
        <w:gridCol w:w="1063"/>
        <w:gridCol w:w="591"/>
        <w:gridCol w:w="1024"/>
        <w:gridCol w:w="1194"/>
        <w:gridCol w:w="696"/>
        <w:gridCol w:w="446"/>
        <w:gridCol w:w="354"/>
        <w:gridCol w:w="1168"/>
      </w:tblGrid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615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"/>
              <w:spacing w:after="0" w:line="240" w:lineRule="auto"/>
              <w:jc w:val="left"/>
            </w:pPr>
          </w:p>
        </w:tc>
        <w:tc>
          <w:tcPr>
            <w:tcW w:w="3412" w:type="dxa"/>
            <w:gridSpan w:val="5"/>
            <w:shd w:val="clear" w:color="FFFFFF" w:fill="FFFFC0"/>
          </w:tcPr>
          <w:p w:rsidR="00AB0E94" w:rsidRPr="006E4F61" w:rsidRDefault="00AB0E94" w:rsidP="006E4F61">
            <w:pPr>
              <w:pStyle w:val="1CStyle6"/>
              <w:spacing w:after="0" w:line="240" w:lineRule="auto"/>
              <w:jc w:val="left"/>
            </w:pPr>
            <w:r w:rsidRPr="006E4F61">
              <w:t>Додаток 1</w:t>
            </w:r>
          </w:p>
        </w:tc>
      </w:tr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615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"/>
              <w:spacing w:after="0" w:line="240" w:lineRule="auto"/>
              <w:jc w:val="left"/>
            </w:pPr>
          </w:p>
        </w:tc>
        <w:tc>
          <w:tcPr>
            <w:tcW w:w="3412" w:type="dxa"/>
            <w:gridSpan w:val="5"/>
            <w:shd w:val="clear" w:color="FFFFFF" w:fill="FFFFC0"/>
          </w:tcPr>
          <w:p w:rsidR="00AB0E94" w:rsidRPr="006E4F61" w:rsidRDefault="00AB0E94" w:rsidP="006E4F61">
            <w:pPr>
              <w:pStyle w:val="1CStyle6"/>
              <w:spacing w:after="0" w:line="240" w:lineRule="auto"/>
              <w:jc w:val="left"/>
            </w:pPr>
            <w:r w:rsidRPr="006E4F61">
              <w:t>до Національного положення</w:t>
            </w:r>
          </w:p>
        </w:tc>
      </w:tr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615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"/>
              <w:spacing w:after="0" w:line="240" w:lineRule="auto"/>
              <w:jc w:val="left"/>
            </w:pPr>
          </w:p>
        </w:tc>
        <w:tc>
          <w:tcPr>
            <w:tcW w:w="3412" w:type="dxa"/>
            <w:gridSpan w:val="5"/>
            <w:shd w:val="clear" w:color="FFFFFF" w:fill="FFFFC0"/>
          </w:tcPr>
          <w:p w:rsidR="00AB0E94" w:rsidRPr="006E4F61" w:rsidRDefault="00AB0E94" w:rsidP="006E4F61">
            <w:pPr>
              <w:pStyle w:val="1CStyle6"/>
              <w:spacing w:after="0" w:line="240" w:lineRule="auto"/>
              <w:jc w:val="left"/>
            </w:pPr>
            <w:r w:rsidRPr="006E4F61">
              <w:t>(стандарту) бухгалтерського обліку 1</w:t>
            </w:r>
          </w:p>
        </w:tc>
      </w:tr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615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"/>
              <w:spacing w:after="0" w:line="240" w:lineRule="auto"/>
              <w:jc w:val="left"/>
            </w:pPr>
          </w:p>
        </w:tc>
        <w:tc>
          <w:tcPr>
            <w:tcW w:w="3412" w:type="dxa"/>
            <w:gridSpan w:val="5"/>
            <w:shd w:val="clear" w:color="FFFFFF" w:fill="FFFFC0"/>
          </w:tcPr>
          <w:p w:rsidR="00AB0E94" w:rsidRPr="006E4F61" w:rsidRDefault="00AB0E94" w:rsidP="006E4F61">
            <w:pPr>
              <w:pStyle w:val="1CStyle6"/>
              <w:spacing w:after="0" w:line="240" w:lineRule="auto"/>
              <w:jc w:val="left"/>
            </w:pPr>
            <w:r w:rsidRPr="006E4F61">
              <w:t>"Загальні вимоги до фінансової</w:t>
            </w:r>
          </w:p>
        </w:tc>
      </w:tr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1615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"/>
              <w:spacing w:after="0" w:line="240" w:lineRule="auto"/>
              <w:jc w:val="left"/>
            </w:pPr>
          </w:p>
        </w:tc>
        <w:tc>
          <w:tcPr>
            <w:tcW w:w="3412" w:type="dxa"/>
            <w:gridSpan w:val="5"/>
            <w:shd w:val="clear" w:color="FFFFFF" w:fill="FFFFC0"/>
          </w:tcPr>
          <w:p w:rsidR="00AB0E94" w:rsidRPr="006E4F61" w:rsidRDefault="00AB0E94" w:rsidP="006E4F61">
            <w:pPr>
              <w:pStyle w:val="1CStyle6"/>
              <w:spacing w:after="0" w:line="240" w:lineRule="auto"/>
              <w:jc w:val="left"/>
            </w:pPr>
            <w:r w:rsidRPr="006E4F61">
              <w:t>звітності"</w:t>
            </w:r>
          </w:p>
        </w:tc>
      </w:tr>
      <w:tr w:rsidR="00AB0E94" w:rsidRPr="006E4F61" w:rsidTr="006E4F61">
        <w:trPr>
          <w:trHeight w:hRule="exact" w:val="60"/>
        </w:trPr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8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9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1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2"/>
              <w:spacing w:after="0" w:line="240" w:lineRule="auto"/>
              <w:jc w:val="left"/>
            </w:pPr>
          </w:p>
        </w:tc>
        <w:tc>
          <w:tcPr>
            <w:tcW w:w="1615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"/>
              <w:spacing w:after="0" w:line="240" w:lineRule="auto"/>
              <w:jc w:val="left"/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"/>
              <w:spacing w:after="0" w:line="240" w:lineRule="auto"/>
              <w:jc w:val="left"/>
            </w:pP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5"/>
              <w:spacing w:after="0" w:line="240" w:lineRule="auto"/>
              <w:jc w:val="left"/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6"/>
              <w:spacing w:after="0" w:line="240" w:lineRule="auto"/>
              <w:jc w:val="left"/>
            </w:pPr>
          </w:p>
        </w:tc>
      </w:tr>
      <w:tr w:rsidR="00AB0E94" w:rsidRPr="006E4F61" w:rsidTr="006E4F61">
        <w:trPr>
          <w:trHeight w:hRule="exact" w:val="240"/>
        </w:trPr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8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9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9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9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9"/>
              <w:spacing w:after="0" w:line="240" w:lineRule="auto"/>
              <w:jc w:val="left"/>
            </w:pPr>
          </w:p>
        </w:tc>
        <w:tc>
          <w:tcPr>
            <w:tcW w:w="1615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0"/>
              <w:spacing w:after="0" w:line="240" w:lineRule="auto"/>
              <w:jc w:val="left"/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1"/>
              <w:spacing w:after="0" w:line="240" w:lineRule="auto"/>
              <w:jc w:val="left"/>
            </w:pP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2"/>
              <w:spacing w:after="0" w:line="240" w:lineRule="auto"/>
              <w:jc w:val="left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3"/>
              <w:spacing w:after="0" w:line="240" w:lineRule="auto"/>
            </w:pPr>
          </w:p>
        </w:tc>
      </w:tr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4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3505" w:type="dxa"/>
            <w:gridSpan w:val="4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5"/>
              <w:spacing w:after="0" w:line="240" w:lineRule="auto"/>
            </w:pPr>
            <w:r w:rsidRPr="006E4F61">
              <w:t>Дата (рік, місяць, число)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6"/>
              <w:spacing w:after="0" w:line="240" w:lineRule="auto"/>
            </w:pPr>
            <w:r w:rsidRPr="006E4F61">
              <w:t>2015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bottom"/>
          </w:tcPr>
          <w:p w:rsidR="00AB0E94" w:rsidRPr="006E4F61" w:rsidRDefault="00AB0E94" w:rsidP="006E4F61">
            <w:pPr>
              <w:pStyle w:val="1CStyle27"/>
              <w:spacing w:after="0" w:line="240" w:lineRule="auto"/>
            </w:pPr>
            <w:r w:rsidRPr="006E4F61"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B0E94" w:rsidRPr="006E4F61" w:rsidRDefault="00AB0E94" w:rsidP="006E4F61">
            <w:pPr>
              <w:pStyle w:val="1CStyle28"/>
              <w:spacing w:after="0" w:line="240" w:lineRule="auto"/>
            </w:pPr>
            <w:r w:rsidRPr="006E4F61">
              <w:t>31</w:t>
            </w:r>
          </w:p>
        </w:tc>
      </w:tr>
      <w:tr w:rsidR="00AB0E94" w:rsidRPr="006E4F61" w:rsidTr="006E4F61">
        <w:tc>
          <w:tcPr>
            <w:tcW w:w="1798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9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0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1"/>
              <w:spacing w:after="0" w:line="240" w:lineRule="auto"/>
              <w:jc w:val="left"/>
            </w:pPr>
          </w:p>
        </w:tc>
        <w:tc>
          <w:tcPr>
            <w:tcW w:w="210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2"/>
              <w:spacing w:after="0" w:line="240" w:lineRule="auto"/>
              <w:jc w:val="left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4"/>
              <w:spacing w:after="0" w:line="240" w:lineRule="auto"/>
              <w:jc w:val="left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5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6"/>
              <w:spacing w:after="0" w:line="240" w:lineRule="auto"/>
              <w:jc w:val="left"/>
            </w:pPr>
          </w:p>
        </w:tc>
        <w:tc>
          <w:tcPr>
            <w:tcW w:w="1890" w:type="dxa"/>
            <w:gridSpan w:val="2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37"/>
              <w:spacing w:after="0" w:line="240" w:lineRule="auto"/>
            </w:pPr>
            <w:r w:rsidRPr="006E4F61">
              <w:t>за ЄДРПОУ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38"/>
              <w:spacing w:after="0" w:line="240" w:lineRule="auto"/>
            </w:pPr>
            <w:r w:rsidRPr="006E4F61">
              <w:t>39763909</w:t>
            </w:r>
          </w:p>
        </w:tc>
      </w:tr>
      <w:tr w:rsidR="00AB0E94" w:rsidRPr="006E4F61" w:rsidTr="006E4F61">
        <w:tc>
          <w:tcPr>
            <w:tcW w:w="1798" w:type="dxa"/>
            <w:gridSpan w:val="2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39"/>
              <w:spacing w:after="0" w:line="240" w:lineRule="auto"/>
              <w:jc w:val="left"/>
            </w:pPr>
            <w:r w:rsidRPr="006E4F61">
              <w:t>Підприємство</w:t>
            </w:r>
          </w:p>
        </w:tc>
        <w:tc>
          <w:tcPr>
            <w:tcW w:w="4988" w:type="dxa"/>
            <w:gridSpan w:val="7"/>
            <w:tcBorders>
              <w:bottom w:val="single" w:sz="4" w:space="0" w:color="auto"/>
            </w:tcBorders>
            <w:shd w:val="clear" w:color="FFFFFF" w:fill="FFFFC0"/>
            <w:vAlign w:val="bottom"/>
          </w:tcPr>
          <w:p w:rsidR="00AB0E94" w:rsidRPr="006E4F61" w:rsidRDefault="00AB0E94" w:rsidP="006E4F61">
            <w:pPr>
              <w:pStyle w:val="1CStyle40"/>
              <w:spacing w:after="0" w:line="240" w:lineRule="auto"/>
              <w:jc w:val="left"/>
            </w:pPr>
            <w:r w:rsidRPr="006E4F61">
              <w:t>ТОВАРИСТВО З ОБМЕЖЕНОЮ ВІДПОВІДАЛЬНІСТЮ "ФІНАНСОВА КОМПАНІЯ "ГЕРЦ"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1"/>
              <w:spacing w:after="0" w:line="240" w:lineRule="auto"/>
              <w:jc w:val="left"/>
            </w:pP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2"/>
              <w:spacing w:after="0" w:line="240" w:lineRule="auto"/>
              <w:jc w:val="left"/>
            </w:pPr>
          </w:p>
        </w:tc>
        <w:tc>
          <w:tcPr>
            <w:tcW w:w="1076" w:type="dxa"/>
            <w:gridSpan w:val="2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43"/>
              <w:spacing w:after="0" w:line="240" w:lineRule="auto"/>
              <w:jc w:val="left"/>
            </w:pPr>
          </w:p>
        </w:tc>
      </w:tr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-1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4"/>
              <w:spacing w:after="0" w:line="240" w:lineRule="auto"/>
              <w:jc w:val="left"/>
            </w:pPr>
          </w:p>
        </w:tc>
        <w:tc>
          <w:tcPr>
            <w:tcW w:w="4988" w:type="dxa"/>
            <w:gridSpan w:val="7"/>
            <w:shd w:val="clear" w:color="FFFFFF" w:fill="auto"/>
          </w:tcPr>
          <w:p w:rsidR="00AB0E94" w:rsidRPr="006E4F61" w:rsidRDefault="00AB0E94" w:rsidP="006E4F61">
            <w:pPr>
              <w:pStyle w:val="1CStyle45"/>
              <w:spacing w:after="0" w:line="240" w:lineRule="auto"/>
            </w:pPr>
            <w:r w:rsidRPr="006E4F61">
              <w:t>(найменування)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6"/>
              <w:spacing w:after="0" w:line="240" w:lineRule="auto"/>
              <w:jc w:val="left"/>
            </w:pP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7"/>
              <w:spacing w:after="0" w:line="240" w:lineRule="auto"/>
              <w:jc w:val="left"/>
            </w:pPr>
          </w:p>
        </w:tc>
        <w:tc>
          <w:tcPr>
            <w:tcW w:w="1076" w:type="dxa"/>
            <w:gridSpan w:val="2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48"/>
              <w:spacing w:after="0" w:line="240" w:lineRule="auto"/>
              <w:jc w:val="left"/>
            </w:pPr>
          </w:p>
        </w:tc>
      </w:tr>
      <w:tr w:rsidR="00AB0E94" w:rsidRPr="006E4F61" w:rsidTr="006E4F61">
        <w:trPr>
          <w:trHeight w:hRule="exact" w:val="90"/>
        </w:trPr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9"/>
              <w:spacing w:after="0" w:line="240" w:lineRule="auto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0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1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2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4"/>
              <w:spacing w:after="0" w:line="240" w:lineRule="auto"/>
              <w:jc w:val="left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5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6"/>
              <w:spacing w:after="0" w:line="240" w:lineRule="auto"/>
              <w:jc w:val="left"/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7"/>
              <w:spacing w:after="0" w:line="240" w:lineRule="auto"/>
              <w:jc w:val="left"/>
            </w:pP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8"/>
              <w:spacing w:after="0" w:line="240" w:lineRule="auto"/>
              <w:jc w:val="left"/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9"/>
              <w:spacing w:after="0" w:line="240" w:lineRule="auto"/>
              <w:jc w:val="left"/>
            </w:pPr>
          </w:p>
        </w:tc>
      </w:tr>
      <w:tr w:rsidR="00AB0E94" w:rsidRPr="006E4F61" w:rsidTr="006E4F61">
        <w:trPr>
          <w:trHeight w:hRule="exact" w:val="300"/>
        </w:trPr>
        <w:tc>
          <w:tcPr>
            <w:tcW w:w="7980" w:type="dxa"/>
            <w:gridSpan w:val="10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0"/>
              <w:spacing w:after="0" w:line="240" w:lineRule="auto"/>
            </w:pPr>
            <w:r w:rsidRPr="006E4F61">
              <w:t>Звіт про рух грошових коштів (за прямим методом)</w:t>
            </w: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1"/>
              <w:spacing w:after="0" w:line="240" w:lineRule="auto"/>
              <w:jc w:val="left"/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2"/>
              <w:spacing w:after="0" w:line="240" w:lineRule="auto"/>
              <w:jc w:val="left"/>
            </w:pPr>
          </w:p>
        </w:tc>
      </w:tr>
      <w:tr w:rsidR="00AB0E94" w:rsidRPr="006E4F61" w:rsidTr="006E4F61">
        <w:tc>
          <w:tcPr>
            <w:tcW w:w="1798" w:type="dxa"/>
            <w:gridSpan w:val="2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63"/>
              <w:spacing w:after="0" w:line="240" w:lineRule="auto"/>
            </w:pPr>
          </w:p>
        </w:tc>
        <w:tc>
          <w:tcPr>
            <w:tcW w:w="3964" w:type="dxa"/>
            <w:gridSpan w:val="6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64"/>
              <w:spacing w:after="0" w:line="240" w:lineRule="auto"/>
              <w:rPr>
                <w:sz w:val="16"/>
              </w:rPr>
            </w:pPr>
            <w:r w:rsidRPr="006E4F61">
              <w:rPr>
                <w:sz w:val="16"/>
              </w:rPr>
              <w:t>за 2015 р.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5"/>
              <w:spacing w:after="0" w:line="240" w:lineRule="auto"/>
              <w:jc w:val="left"/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5"/>
              <w:spacing w:after="0" w:line="240" w:lineRule="auto"/>
              <w:jc w:val="left"/>
            </w:pP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7"/>
              <w:spacing w:after="0" w:line="240" w:lineRule="auto"/>
              <w:jc w:val="left"/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6"/>
              <w:spacing w:after="0" w:line="240" w:lineRule="auto"/>
              <w:jc w:val="left"/>
            </w:pPr>
          </w:p>
        </w:tc>
      </w:tr>
      <w:tr w:rsidR="00AB0E94" w:rsidRPr="006E4F61" w:rsidTr="006E4F61">
        <w:trPr>
          <w:trHeight w:hRule="exact" w:val="240"/>
        </w:trPr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7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8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69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0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1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2"/>
              <w:spacing w:after="0" w:line="240" w:lineRule="auto"/>
              <w:jc w:val="left"/>
            </w:pPr>
          </w:p>
        </w:tc>
        <w:tc>
          <w:tcPr>
            <w:tcW w:w="1615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3"/>
              <w:spacing w:after="0" w:line="240" w:lineRule="auto"/>
              <w:jc w:val="left"/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4"/>
              <w:spacing w:after="0" w:line="240" w:lineRule="auto"/>
              <w:jc w:val="left"/>
            </w:pPr>
            <w:r w:rsidRPr="006E4F61">
              <w:t>Форма №3</w:t>
            </w: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5"/>
              <w:spacing w:after="0" w:line="240" w:lineRule="auto"/>
              <w:jc w:val="left"/>
            </w:pPr>
            <w:r w:rsidRPr="006E4F61">
              <w:t>Код за ДКУД</w:t>
            </w:r>
          </w:p>
        </w:tc>
        <w:tc>
          <w:tcPr>
            <w:tcW w:w="1076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6"/>
              <w:spacing w:after="0" w:line="240" w:lineRule="auto"/>
            </w:pPr>
            <w:r w:rsidRPr="006E4F61">
              <w:t>1801004</w:t>
            </w:r>
          </w:p>
        </w:tc>
      </w:tr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4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"/>
              <w:spacing w:after="0" w:line="240" w:lineRule="auto"/>
              <w:jc w:val="lef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5"/>
              <w:spacing w:after="0" w:line="240" w:lineRule="auto"/>
              <w:jc w:val="left"/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7"/>
              <w:spacing w:after="0" w:line="240" w:lineRule="auto"/>
              <w:jc w:val="left"/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6"/>
              <w:spacing w:after="0" w:line="240" w:lineRule="auto"/>
              <w:jc w:val="left"/>
            </w:pP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8"/>
              <w:spacing w:after="0" w:line="240" w:lineRule="auto"/>
              <w:jc w:val="left"/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9"/>
              <w:spacing w:after="0" w:line="240" w:lineRule="auto"/>
              <w:jc w:val="left"/>
            </w:pPr>
          </w:p>
        </w:tc>
      </w:tr>
      <w:tr w:rsidR="00AB0E94" w:rsidRPr="006E4F61" w:rsidTr="006E4F61">
        <w:trPr>
          <w:trHeight w:val="210"/>
        </w:trPr>
        <w:tc>
          <w:tcPr>
            <w:tcW w:w="5171" w:type="dxa"/>
            <w:gridSpan w:val="7"/>
            <w:vMerge w:val="restart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0"/>
              <w:spacing w:after="0" w:line="240" w:lineRule="auto"/>
            </w:pPr>
            <w:r w:rsidRPr="006E4F61">
              <w:t>Стаття</w:t>
            </w:r>
          </w:p>
        </w:tc>
        <w:tc>
          <w:tcPr>
            <w:tcW w:w="591" w:type="dxa"/>
            <w:vMerge w:val="restart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1"/>
              <w:spacing w:after="0" w:line="240" w:lineRule="auto"/>
            </w:pPr>
            <w:r w:rsidRPr="006E4F61">
              <w:t>Код</w:t>
            </w:r>
            <w:r w:rsidRPr="006E4F61">
              <w:br/>
              <w:t>рядка</w:t>
            </w:r>
            <w:r w:rsidRPr="006E4F61">
              <w:br/>
            </w:r>
          </w:p>
        </w:tc>
        <w:tc>
          <w:tcPr>
            <w:tcW w:w="2218" w:type="dxa"/>
            <w:gridSpan w:val="2"/>
            <w:vMerge w:val="restart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2"/>
              <w:spacing w:after="0" w:line="240" w:lineRule="auto"/>
            </w:pPr>
            <w:r w:rsidRPr="006E4F61">
              <w:t>За звітний період</w:t>
            </w:r>
          </w:p>
        </w:tc>
        <w:tc>
          <w:tcPr>
            <w:tcW w:w="2218" w:type="dxa"/>
            <w:gridSpan w:val="4"/>
            <w:vMerge w:val="restart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3"/>
              <w:spacing w:after="0" w:line="240" w:lineRule="auto"/>
            </w:pPr>
            <w:r w:rsidRPr="006E4F61">
              <w:t>За аналогічний період попереднього року</w:t>
            </w:r>
          </w:p>
        </w:tc>
      </w:tr>
      <w:tr w:rsidR="00AB0E94" w:rsidRPr="006E4F61" w:rsidTr="006E4F61">
        <w:trPr>
          <w:trHeight w:val="210"/>
        </w:trPr>
        <w:tc>
          <w:tcPr>
            <w:tcW w:w="5171" w:type="dxa"/>
            <w:gridSpan w:val="7"/>
            <w:vMerge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0"/>
              <w:spacing w:after="0" w:line="240" w:lineRule="auto"/>
            </w:pPr>
            <w:r w:rsidRPr="006E4F61">
              <w:t>Стаття</w:t>
            </w:r>
          </w:p>
        </w:tc>
        <w:tc>
          <w:tcPr>
            <w:tcW w:w="591" w:type="dxa"/>
            <w:vMerge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1"/>
              <w:spacing w:after="0" w:line="240" w:lineRule="auto"/>
            </w:pPr>
            <w:r w:rsidRPr="006E4F61">
              <w:t>Код</w:t>
            </w:r>
            <w:r w:rsidRPr="006E4F61">
              <w:br/>
              <w:t>рядка</w:t>
            </w:r>
            <w:r w:rsidRPr="006E4F61">
              <w:br/>
            </w:r>
          </w:p>
        </w:tc>
        <w:tc>
          <w:tcPr>
            <w:tcW w:w="2218" w:type="dxa"/>
            <w:gridSpan w:val="2"/>
            <w:vMerge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2"/>
              <w:spacing w:after="0" w:line="240" w:lineRule="auto"/>
            </w:pPr>
            <w:r w:rsidRPr="006E4F61">
              <w:t>За звітний період</w:t>
            </w:r>
          </w:p>
        </w:tc>
        <w:tc>
          <w:tcPr>
            <w:tcW w:w="2218" w:type="dxa"/>
            <w:gridSpan w:val="4"/>
            <w:vMerge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3"/>
              <w:spacing w:after="0" w:line="240" w:lineRule="auto"/>
            </w:pPr>
            <w:r w:rsidRPr="006E4F61">
              <w:t>За аналогічний період попереднього року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</w:tcPr>
          <w:p w:rsidR="00AB0E94" w:rsidRPr="006E4F61" w:rsidRDefault="00AB0E94" w:rsidP="006E4F61">
            <w:pPr>
              <w:pStyle w:val="1CStyle84"/>
              <w:spacing w:after="0" w:line="240" w:lineRule="auto"/>
            </w:pPr>
            <w:r w:rsidRPr="006E4F61"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</w:tcPr>
          <w:p w:rsidR="00AB0E94" w:rsidRPr="006E4F61" w:rsidRDefault="00AB0E94" w:rsidP="006E4F61">
            <w:pPr>
              <w:pStyle w:val="1CStyle85"/>
              <w:spacing w:after="0" w:line="240" w:lineRule="auto"/>
            </w:pPr>
            <w:r w:rsidRPr="006E4F61">
              <w:t>2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</w:tcPr>
          <w:p w:rsidR="00AB0E94" w:rsidRPr="006E4F61" w:rsidRDefault="00AB0E94" w:rsidP="006E4F61">
            <w:pPr>
              <w:pStyle w:val="1CStyle86"/>
              <w:spacing w:after="0" w:line="240" w:lineRule="auto"/>
            </w:pPr>
            <w:r w:rsidRPr="006E4F61">
              <w:t>3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C0C0"/>
            <w:vAlign w:val="bottom"/>
          </w:tcPr>
          <w:p w:rsidR="00AB0E94" w:rsidRPr="006E4F61" w:rsidRDefault="00AB0E94" w:rsidP="006E4F61">
            <w:pPr>
              <w:pStyle w:val="1CStyle87"/>
              <w:spacing w:after="0" w:line="240" w:lineRule="auto"/>
            </w:pPr>
            <w:r w:rsidRPr="006E4F61">
              <w:t>4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88"/>
              <w:spacing w:after="0" w:line="240" w:lineRule="auto"/>
            </w:pPr>
            <w:r w:rsidRPr="006E4F61">
              <w:t>I. Рух коштів у результаті операційної діяльності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89"/>
              <w:spacing w:after="0" w:line="240" w:lineRule="auto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0"/>
              <w:spacing w:after="0" w:line="240" w:lineRule="auto"/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1"/>
              <w:spacing w:after="0" w:line="240" w:lineRule="auto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92"/>
              <w:spacing w:after="0" w:line="240" w:lineRule="auto"/>
              <w:jc w:val="left"/>
            </w:pPr>
            <w:r w:rsidRPr="006E4F61">
              <w:t>Надходження від:</w:t>
            </w:r>
          </w:p>
        </w:tc>
        <w:tc>
          <w:tcPr>
            <w:tcW w:w="591" w:type="dxa"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3"/>
              <w:spacing w:after="0" w:line="240" w:lineRule="auto"/>
            </w:pP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4"/>
              <w:spacing w:after="0" w:line="240" w:lineRule="auto"/>
            </w:pP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5"/>
              <w:spacing w:after="0" w:line="240" w:lineRule="auto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96"/>
              <w:spacing w:after="0" w:line="240" w:lineRule="auto"/>
              <w:jc w:val="left"/>
            </w:pPr>
            <w:r w:rsidRPr="006E4F61">
              <w:t>Реалізації продукції (товарів, робіт, послуг)</w:t>
            </w:r>
          </w:p>
        </w:tc>
        <w:tc>
          <w:tcPr>
            <w:tcW w:w="591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7"/>
              <w:spacing w:after="0" w:line="240" w:lineRule="auto"/>
            </w:pPr>
            <w:r w:rsidRPr="006E4F61">
              <w:t>3000</w:t>
            </w: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9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9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Повернення податків і зборів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3005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2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3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у тому числі податку на додану вартість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3006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Цільового фінансування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3010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Надходження від отримання субсидій, дотацій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3011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0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0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rPr>
          <w:trHeight w:hRule="exact" w:val="225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0"/>
              <w:spacing w:after="0" w:line="240" w:lineRule="auto"/>
              <w:jc w:val="left"/>
            </w:pPr>
            <w:r w:rsidRPr="006E4F61">
              <w:t>Надходження авансів від покупців і замовників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11"/>
              <w:spacing w:after="0" w:line="240" w:lineRule="auto"/>
            </w:pPr>
            <w:r w:rsidRPr="006E4F61">
              <w:t>3015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12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13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Надходження від повернення авансів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3020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4"/>
              <w:spacing w:after="0" w:line="240" w:lineRule="auto"/>
              <w:jc w:val="left"/>
            </w:pPr>
            <w:r w:rsidRPr="006E4F61">
              <w:t>Надходження від відсотків за залишками коштів на поточних</w:t>
            </w:r>
            <w:r w:rsidRPr="006E4F61">
              <w:br/>
              <w:t>рахунках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15"/>
              <w:spacing w:after="0" w:line="240" w:lineRule="auto"/>
            </w:pPr>
            <w:r w:rsidRPr="006E4F61">
              <w:t>3025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16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17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8"/>
              <w:spacing w:after="0" w:line="240" w:lineRule="auto"/>
              <w:jc w:val="left"/>
            </w:pPr>
            <w:r w:rsidRPr="006E4F61">
              <w:t>Надходження від боржників неустойки (штрафів, пені)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3035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8"/>
              <w:spacing w:after="0" w:line="240" w:lineRule="auto"/>
              <w:jc w:val="left"/>
            </w:pPr>
            <w:r w:rsidRPr="006E4F61">
              <w:t>Надходження від операційної оренди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3040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1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8"/>
              <w:spacing w:after="0" w:line="240" w:lineRule="auto"/>
              <w:jc w:val="left"/>
            </w:pPr>
            <w:r w:rsidRPr="006E4F61">
              <w:t>Надходження від отримання роялті, авторських винагород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3045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8"/>
              <w:spacing w:after="0" w:line="240" w:lineRule="auto"/>
              <w:jc w:val="left"/>
            </w:pPr>
            <w:r w:rsidRPr="006E4F61">
              <w:t>Надходження від страхових премій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3050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20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21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8"/>
              <w:spacing w:after="0" w:line="240" w:lineRule="auto"/>
              <w:jc w:val="left"/>
            </w:pPr>
            <w:r w:rsidRPr="006E4F61">
              <w:t>Надходження фінансових установ від повернення позик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3055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20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21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Інші надходження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3095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367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rPr>
          <w:trHeight w:hRule="exact" w:val="195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22"/>
              <w:spacing w:after="0" w:line="240" w:lineRule="auto"/>
              <w:jc w:val="left"/>
            </w:pPr>
            <w:r w:rsidRPr="006E4F61">
              <w:t>Витрачання на оплату: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23"/>
              <w:spacing w:after="0" w:line="240" w:lineRule="auto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24"/>
              <w:spacing w:after="0" w:line="240" w:lineRule="auto"/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25"/>
              <w:spacing w:after="0" w:line="240" w:lineRule="auto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96"/>
              <w:spacing w:after="0" w:line="240" w:lineRule="auto"/>
              <w:jc w:val="left"/>
            </w:pPr>
            <w:r w:rsidRPr="006E4F61">
              <w:t>Товарів (робіт, послуг)</w:t>
            </w:r>
          </w:p>
        </w:tc>
        <w:tc>
          <w:tcPr>
            <w:tcW w:w="591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7"/>
              <w:spacing w:after="0" w:line="240" w:lineRule="auto"/>
            </w:pPr>
            <w:r w:rsidRPr="006E4F61">
              <w:t>3100</w:t>
            </w: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6"/>
              <w:spacing w:after="0" w:line="240" w:lineRule="auto"/>
            </w:pPr>
            <w:r>
              <w:t>(5 1</w:t>
            </w:r>
            <w:r>
              <w:rPr>
                <w:lang w:val="en-US"/>
              </w:rPr>
              <w:t>61</w:t>
            </w:r>
            <w:r w:rsidRPr="006E4F61">
              <w:t>)</w:t>
            </w: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7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Праці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3105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>
              <w:t>(1</w:t>
            </w:r>
            <w:r>
              <w:rPr>
                <w:lang w:val="en-US"/>
              </w:rPr>
              <w:t>6</w:t>
            </w:r>
            <w:r w:rsidRPr="006E4F61">
              <w:t>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Відрахувань на соціальні заходи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3110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>
              <w:t>(</w:t>
            </w:r>
            <w:r>
              <w:rPr>
                <w:lang w:val="en-US"/>
              </w:rPr>
              <w:t>8</w:t>
            </w:r>
            <w:r w:rsidRPr="006E4F61">
              <w:t>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Зобов’язань із податків і зборів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3115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(4)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на оплату зобов'язань з податку на прибуток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3116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на оплату зобов'язань з податку на додану вартість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3117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32"/>
              <w:spacing w:after="0" w:line="240" w:lineRule="auto"/>
              <w:jc w:val="left"/>
            </w:pPr>
            <w:r w:rsidRPr="006E4F61">
              <w:t>Витрачання на оплату зобов'язань з інших податків і зборів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33"/>
              <w:spacing w:after="0" w:line="240" w:lineRule="auto"/>
            </w:pPr>
            <w:r w:rsidRPr="006E4F61">
              <w:t>3118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(4)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на оплату авансів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3135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на оплату повернення авансів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3140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на оплату цільових внесків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3145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на оплату зобов'язаннь за страховими контрактами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3150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фінансових установ на надання позик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3155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Інші витрачання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3190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6"/>
              <w:spacing w:after="0" w:line="240" w:lineRule="auto"/>
              <w:jc w:val="left"/>
            </w:pPr>
            <w:r w:rsidRPr="006E4F61">
              <w:t>Чистий рух коштів від операційної діяльності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7"/>
              <w:spacing w:after="0" w:line="240" w:lineRule="auto"/>
            </w:pPr>
            <w:r w:rsidRPr="006E4F61">
              <w:t>3195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38"/>
              <w:spacing w:after="0" w:line="240" w:lineRule="auto"/>
            </w:pPr>
            <w:r w:rsidRPr="006E4F61">
              <w:t>(4 822)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3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rPr>
          <w:trHeight w:hRule="exact" w:val="195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0"/>
              <w:spacing w:after="0" w:line="240" w:lineRule="auto"/>
            </w:pPr>
            <w:r w:rsidRPr="006E4F61">
              <w:t>ІІ. Рух коштів у результаті інвестиційної діяльності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1"/>
              <w:spacing w:after="0" w:line="240" w:lineRule="auto"/>
            </w:pP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2"/>
              <w:spacing w:after="0" w:line="240" w:lineRule="auto"/>
            </w:pPr>
          </w:p>
        </w:tc>
        <w:tc>
          <w:tcPr>
            <w:tcW w:w="2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3"/>
              <w:spacing w:after="0" w:line="240" w:lineRule="auto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4"/>
              <w:spacing w:after="0" w:line="240" w:lineRule="auto"/>
              <w:jc w:val="left"/>
            </w:pPr>
            <w:r w:rsidRPr="006E4F61">
              <w:t>Надходження від реалізації:</w:t>
            </w:r>
            <w:r w:rsidRPr="006E4F61">
              <w:br/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1"/>
              <w:spacing w:after="0" w:line="240" w:lineRule="auto"/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2"/>
              <w:spacing w:after="0" w:line="240" w:lineRule="auto"/>
            </w:pPr>
          </w:p>
        </w:tc>
        <w:tc>
          <w:tcPr>
            <w:tcW w:w="2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3"/>
              <w:spacing w:after="0" w:line="240" w:lineRule="auto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96"/>
              <w:spacing w:after="0" w:line="240" w:lineRule="auto"/>
              <w:jc w:val="left"/>
            </w:pPr>
            <w:r w:rsidRPr="006E4F61">
              <w:t>фінансових інвестицій</w:t>
            </w:r>
          </w:p>
        </w:tc>
        <w:tc>
          <w:tcPr>
            <w:tcW w:w="591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7"/>
              <w:spacing w:after="0" w:line="240" w:lineRule="auto"/>
            </w:pPr>
            <w:r w:rsidRPr="006E4F61">
              <w:t>3200</w:t>
            </w: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9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9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необоротних активів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3205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5"/>
              <w:spacing w:after="0" w:line="240" w:lineRule="auto"/>
              <w:jc w:val="left"/>
            </w:pPr>
            <w:r w:rsidRPr="006E4F61">
              <w:t>Надходження від отриманих: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6"/>
              <w:spacing w:after="0" w:line="240" w:lineRule="auto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7"/>
              <w:spacing w:after="0" w:line="240" w:lineRule="auto"/>
              <w:jc w:val="left"/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8"/>
              <w:spacing w:after="0" w:line="240" w:lineRule="auto"/>
              <w:jc w:val="left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9"/>
              <w:spacing w:after="0" w:line="240" w:lineRule="auto"/>
              <w:jc w:val="left"/>
            </w:pPr>
            <w:r w:rsidRPr="006E4F61">
              <w:t>відсотків</w:t>
            </w:r>
          </w:p>
        </w:tc>
        <w:tc>
          <w:tcPr>
            <w:tcW w:w="591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7"/>
              <w:spacing w:after="0" w:line="240" w:lineRule="auto"/>
            </w:pPr>
            <w:r w:rsidRPr="006E4F61">
              <w:t>3215</w:t>
            </w: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9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9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дивідендів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3220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Надходження від деривативів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3225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Надходження від погашення позик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3230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0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0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0"/>
              <w:spacing w:after="0" w:line="240" w:lineRule="auto"/>
              <w:jc w:val="left"/>
            </w:pPr>
            <w:r w:rsidRPr="006E4F61">
              <w:t>Надходження від вибуття дочірнього підприємства та іншої</w:t>
            </w:r>
            <w:r w:rsidRPr="006E4F61">
              <w:br/>
              <w:t>господарської одиниці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50"/>
              <w:spacing w:after="0" w:line="240" w:lineRule="auto"/>
            </w:pPr>
            <w:r w:rsidRPr="006E4F61">
              <w:t>3235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51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52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Інші надходження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3250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0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5"/>
              <w:spacing w:after="0" w:line="240" w:lineRule="auto"/>
              <w:jc w:val="left"/>
            </w:pPr>
            <w:r w:rsidRPr="006E4F61">
              <w:t>Витрачання на придбання: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6"/>
              <w:spacing w:after="0" w:line="240" w:lineRule="auto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7"/>
              <w:spacing w:after="0" w:line="240" w:lineRule="auto"/>
              <w:jc w:val="left"/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8"/>
              <w:spacing w:after="0" w:line="240" w:lineRule="auto"/>
              <w:jc w:val="left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96"/>
              <w:spacing w:after="0" w:line="240" w:lineRule="auto"/>
              <w:jc w:val="left"/>
            </w:pPr>
            <w:r w:rsidRPr="006E4F61">
              <w:t>фінансових інвестицій</w:t>
            </w:r>
          </w:p>
        </w:tc>
        <w:tc>
          <w:tcPr>
            <w:tcW w:w="591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97"/>
              <w:spacing w:after="0" w:line="240" w:lineRule="auto"/>
            </w:pPr>
            <w:r w:rsidRPr="006E4F61">
              <w:t>3255</w:t>
            </w: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6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7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необоротних активів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3260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Виплати за деривативами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3270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на надання позик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3275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06"/>
              <w:spacing w:after="0" w:line="240" w:lineRule="auto"/>
              <w:jc w:val="left"/>
            </w:pPr>
            <w:r w:rsidRPr="006E4F61">
              <w:t>Витрачання на придбання дочірнього підприємства та іншої</w:t>
            </w:r>
            <w:r w:rsidRPr="006E4F61">
              <w:br/>
              <w:t>господарської одиниці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07"/>
              <w:spacing w:after="0" w:line="240" w:lineRule="auto"/>
            </w:pPr>
            <w:r w:rsidRPr="006E4F61">
              <w:t>3280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00"/>
              <w:spacing w:after="0" w:line="240" w:lineRule="auto"/>
              <w:jc w:val="left"/>
            </w:pPr>
            <w:r w:rsidRPr="006E4F61">
              <w:t>Інші платежі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01"/>
              <w:spacing w:after="0" w:line="240" w:lineRule="auto"/>
            </w:pPr>
            <w:r w:rsidRPr="006E4F61">
              <w:t>3290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6"/>
              <w:spacing w:after="0" w:line="240" w:lineRule="auto"/>
              <w:jc w:val="left"/>
            </w:pPr>
            <w:r w:rsidRPr="006E4F61">
              <w:t>Чистий рух коштів від інвестиційної діяльності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7"/>
              <w:spacing w:after="0" w:line="240" w:lineRule="auto"/>
            </w:pPr>
            <w:r w:rsidRPr="006E4F61">
              <w:t>3295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3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3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rPr>
          <w:trHeight w:hRule="exact" w:val="195"/>
        </w:trPr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0"/>
              <w:spacing w:after="0" w:line="240" w:lineRule="auto"/>
            </w:pPr>
            <w:r w:rsidRPr="006E4F61">
              <w:t>III. Рух коштів у результаті фінансової діяльності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1"/>
              <w:spacing w:after="0" w:line="240" w:lineRule="auto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2"/>
              <w:spacing w:after="0" w:line="240" w:lineRule="auto"/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3"/>
              <w:spacing w:after="0" w:line="240" w:lineRule="auto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4"/>
              <w:spacing w:after="0" w:line="240" w:lineRule="auto"/>
              <w:jc w:val="left"/>
            </w:pPr>
            <w:r w:rsidRPr="006E4F61">
              <w:t>Надходження від: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41"/>
              <w:spacing w:after="0" w:line="240" w:lineRule="auto"/>
            </w:pP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53"/>
              <w:spacing w:after="0" w:line="240" w:lineRule="auto"/>
              <w:jc w:val="left"/>
            </w:pP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54"/>
              <w:spacing w:after="0" w:line="240" w:lineRule="auto"/>
              <w:jc w:val="left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55"/>
              <w:spacing w:after="0" w:line="240" w:lineRule="auto"/>
              <w:jc w:val="left"/>
            </w:pPr>
            <w:r w:rsidRPr="006E4F61">
              <w:t>Власного капіталу</w:t>
            </w:r>
          </w:p>
        </w:tc>
        <w:tc>
          <w:tcPr>
            <w:tcW w:w="591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56"/>
              <w:spacing w:after="0" w:line="240" w:lineRule="auto"/>
            </w:pPr>
            <w:r w:rsidRPr="006E4F61">
              <w:t>3300</w:t>
            </w: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57"/>
              <w:spacing w:after="0" w:line="240" w:lineRule="auto"/>
            </w:pPr>
            <w:r w:rsidRPr="006E4F61">
              <w:t>5 051</w:t>
            </w: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58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Отримання позик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3305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59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60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0"/>
              <w:spacing w:after="0" w:line="240" w:lineRule="auto"/>
              <w:jc w:val="left"/>
            </w:pPr>
            <w:r w:rsidRPr="006E4F61">
              <w:t>Надходження від продажу частки в дочірньому підприємстві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50"/>
              <w:spacing w:after="0" w:line="240" w:lineRule="auto"/>
            </w:pPr>
            <w:r w:rsidRPr="006E4F61">
              <w:t>3310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51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52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Інші надходження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3340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59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60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5"/>
              <w:spacing w:after="0" w:line="240" w:lineRule="auto"/>
              <w:jc w:val="left"/>
            </w:pPr>
            <w:r w:rsidRPr="006E4F61">
              <w:t>Витрачання на: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6"/>
              <w:spacing w:after="0" w:line="240" w:lineRule="auto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7"/>
              <w:spacing w:after="0" w:line="240" w:lineRule="auto"/>
              <w:jc w:val="left"/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48"/>
              <w:spacing w:after="0" w:line="240" w:lineRule="auto"/>
              <w:jc w:val="left"/>
            </w:pP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55"/>
              <w:spacing w:after="0" w:line="240" w:lineRule="auto"/>
              <w:jc w:val="left"/>
            </w:pPr>
            <w:r w:rsidRPr="006E4F61">
              <w:t>Викуп власних акцій</w:t>
            </w:r>
          </w:p>
        </w:tc>
        <w:tc>
          <w:tcPr>
            <w:tcW w:w="591" w:type="dxa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56"/>
              <w:spacing w:after="0" w:line="240" w:lineRule="auto"/>
            </w:pPr>
            <w:r w:rsidRPr="006E4F61">
              <w:t>3345</w:t>
            </w:r>
          </w:p>
        </w:tc>
        <w:tc>
          <w:tcPr>
            <w:tcW w:w="221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6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7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Погашення позик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3350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Сплату дивідендів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3355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0"/>
              <w:spacing w:after="0" w:line="240" w:lineRule="auto"/>
              <w:jc w:val="left"/>
            </w:pPr>
            <w:r w:rsidRPr="006E4F61">
              <w:t>Витрачання на сплату відсотків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50"/>
              <w:spacing w:after="0" w:line="240" w:lineRule="auto"/>
            </w:pPr>
            <w:r w:rsidRPr="006E4F61">
              <w:t>3360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0"/>
              <w:spacing w:after="0" w:line="240" w:lineRule="auto"/>
              <w:jc w:val="left"/>
            </w:pPr>
            <w:r w:rsidRPr="006E4F61">
              <w:t>Витрачання на сплату заборгованості з фінансової оренди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50"/>
              <w:spacing w:after="0" w:line="240" w:lineRule="auto"/>
            </w:pPr>
            <w:r w:rsidRPr="006E4F61">
              <w:t>3365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0"/>
              <w:spacing w:after="0" w:line="240" w:lineRule="auto"/>
              <w:jc w:val="left"/>
            </w:pPr>
            <w:r w:rsidRPr="006E4F61">
              <w:t>Витрачання на придбання частки в дочірньому підприємстві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50"/>
              <w:spacing w:after="0" w:line="240" w:lineRule="auto"/>
            </w:pPr>
            <w:r w:rsidRPr="006E4F61">
              <w:t>3370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AB0E94" w:rsidRPr="006E4F61" w:rsidRDefault="00AB0E94" w:rsidP="006E4F61">
            <w:pPr>
              <w:pStyle w:val="1CStyle110"/>
              <w:spacing w:after="0" w:line="240" w:lineRule="auto"/>
              <w:jc w:val="left"/>
            </w:pPr>
            <w:r w:rsidRPr="006E4F61">
              <w:t>Витрачання на виплати неконтрольованим часткам у дочірніх</w:t>
            </w:r>
            <w:r w:rsidRPr="006E4F61">
              <w:br/>
              <w:t>підприємствах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AB0E94" w:rsidRPr="006E4F61" w:rsidRDefault="00AB0E94" w:rsidP="006E4F61">
            <w:pPr>
              <w:pStyle w:val="1CStyle150"/>
              <w:spacing w:after="0" w:line="240" w:lineRule="auto"/>
            </w:pPr>
            <w:r w:rsidRPr="006E4F61">
              <w:t>3375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4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AB0E94" w:rsidRPr="006E4F61" w:rsidRDefault="00AB0E94" w:rsidP="006E4F61">
            <w:pPr>
              <w:pStyle w:val="1CStyle135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Інші платежі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3390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8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29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61"/>
              <w:spacing w:after="0" w:line="240" w:lineRule="auto"/>
              <w:jc w:val="left"/>
            </w:pPr>
            <w:r w:rsidRPr="006E4F61">
              <w:t>Чистий рух коштів від фінансової діяльності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62"/>
              <w:spacing w:after="0" w:line="240" w:lineRule="auto"/>
            </w:pPr>
            <w:r w:rsidRPr="006E4F61">
              <w:t>3395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63"/>
              <w:spacing w:after="0" w:line="240" w:lineRule="auto"/>
            </w:pPr>
            <w:r w:rsidRPr="006E4F61">
              <w:t>5 051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64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61"/>
              <w:spacing w:after="0" w:line="240" w:lineRule="auto"/>
              <w:jc w:val="left"/>
            </w:pPr>
            <w:r w:rsidRPr="006E4F61">
              <w:t>Чистий рух грошових коштів за звітний період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62"/>
              <w:spacing w:after="0" w:line="240" w:lineRule="auto"/>
            </w:pPr>
            <w:r w:rsidRPr="006E4F61">
              <w:t>3400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63"/>
              <w:spacing w:after="0" w:line="240" w:lineRule="auto"/>
            </w:pPr>
            <w:r w:rsidRPr="006E4F61">
              <w:t>229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64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Залишок коштів на початок року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3405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59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60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30"/>
              <w:spacing w:after="0" w:line="240" w:lineRule="auto"/>
              <w:jc w:val="left"/>
            </w:pPr>
            <w:r w:rsidRPr="006E4F61">
              <w:t>Вплив зміни валютних курсів на залишок коштів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31"/>
              <w:spacing w:after="0" w:line="240" w:lineRule="auto"/>
            </w:pPr>
            <w:r w:rsidRPr="006E4F61">
              <w:t>3410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59"/>
              <w:spacing w:after="0" w:line="240" w:lineRule="auto"/>
            </w:pPr>
            <w:r w:rsidRPr="006E4F61">
              <w:t>-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AB0E94" w:rsidRPr="006E4F61" w:rsidRDefault="00AB0E94" w:rsidP="006E4F61">
            <w:pPr>
              <w:pStyle w:val="1CStyle160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5171" w:type="dxa"/>
            <w:gridSpan w:val="7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65"/>
              <w:spacing w:after="0" w:line="240" w:lineRule="auto"/>
              <w:jc w:val="left"/>
            </w:pPr>
            <w:r w:rsidRPr="006E4F61">
              <w:t>Залишок коштів на кінець року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66"/>
              <w:spacing w:after="0" w:line="240" w:lineRule="auto"/>
            </w:pPr>
            <w:r w:rsidRPr="006E4F61">
              <w:t>3415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67"/>
              <w:spacing w:after="0" w:line="240" w:lineRule="auto"/>
            </w:pPr>
            <w:r w:rsidRPr="006E4F61">
              <w:t>229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AB0E94" w:rsidRPr="006E4F61" w:rsidRDefault="00AB0E94" w:rsidP="006E4F61">
            <w:pPr>
              <w:pStyle w:val="1CStyle168"/>
              <w:spacing w:after="0" w:line="240" w:lineRule="auto"/>
            </w:pPr>
            <w:r w:rsidRPr="006E4F61">
              <w:t>-</w:t>
            </w:r>
          </w:p>
        </w:tc>
      </w:tr>
      <w:tr w:rsidR="00AB0E94" w:rsidRPr="006E4F61" w:rsidTr="006E4F61"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69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0"/>
              <w:spacing w:after="0" w:line="240" w:lineRule="auto"/>
              <w:jc w:val="left"/>
            </w:pPr>
          </w:p>
        </w:tc>
        <w:tc>
          <w:tcPr>
            <w:tcW w:w="761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0"/>
              <w:spacing w:after="0" w:line="240" w:lineRule="auto"/>
            </w:pPr>
          </w:p>
        </w:tc>
        <w:tc>
          <w:tcPr>
            <w:tcW w:w="486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1"/>
              <w:spacing w:after="0" w:line="240" w:lineRule="auto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3"/>
              <w:spacing w:after="0" w:line="240" w:lineRule="auto"/>
              <w:jc w:val="left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"/>
              <w:spacing w:after="0" w:line="240" w:lineRule="auto"/>
              <w:jc w:val="left"/>
            </w:pPr>
          </w:p>
        </w:tc>
        <w:tc>
          <w:tcPr>
            <w:tcW w:w="591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2"/>
              <w:spacing w:after="0" w:line="240" w:lineRule="auto"/>
            </w:pPr>
          </w:p>
        </w:tc>
        <w:tc>
          <w:tcPr>
            <w:tcW w:w="1024" w:type="dxa"/>
            <w:shd w:val="clear" w:color="FFFFFF" w:fill="FFFFFF"/>
            <w:vAlign w:val="center"/>
          </w:tcPr>
          <w:p w:rsidR="00AB0E94" w:rsidRPr="006E4F61" w:rsidRDefault="00AB0E94" w:rsidP="006E4F61">
            <w:pPr>
              <w:pStyle w:val="1CStyle173"/>
              <w:spacing w:after="0" w:line="240" w:lineRule="auto"/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46"/>
              <w:spacing w:after="0" w:line="240" w:lineRule="auto"/>
              <w:jc w:val="left"/>
            </w:pPr>
          </w:p>
        </w:tc>
        <w:tc>
          <w:tcPr>
            <w:tcW w:w="1142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8"/>
              <w:spacing w:after="0" w:line="240" w:lineRule="auto"/>
              <w:jc w:val="left"/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79"/>
              <w:spacing w:after="0" w:line="240" w:lineRule="auto"/>
              <w:jc w:val="left"/>
            </w:pPr>
          </w:p>
        </w:tc>
      </w:tr>
      <w:tr w:rsidR="00AB0E94" w:rsidRPr="006E4F61" w:rsidTr="006E4F61">
        <w:tc>
          <w:tcPr>
            <w:tcW w:w="1798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69"/>
              <w:spacing w:after="0" w:line="240" w:lineRule="auto"/>
              <w:jc w:val="left"/>
            </w:pPr>
            <w:r w:rsidRPr="006E4F61">
              <w:t>Керівник</w:t>
            </w:r>
          </w:p>
        </w:tc>
        <w:tc>
          <w:tcPr>
            <w:tcW w:w="761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0"/>
              <w:spacing w:after="0" w:line="240" w:lineRule="auto"/>
            </w:pPr>
          </w:p>
        </w:tc>
        <w:tc>
          <w:tcPr>
            <w:tcW w:w="2612" w:type="dxa"/>
            <w:gridSpan w:val="4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591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2"/>
              <w:spacing w:after="0" w:line="240" w:lineRule="auto"/>
            </w:pPr>
          </w:p>
        </w:tc>
        <w:tc>
          <w:tcPr>
            <w:tcW w:w="4436" w:type="dxa"/>
            <w:gridSpan w:val="6"/>
            <w:shd w:val="clear" w:color="FFFFFF" w:fill="FFFFC0"/>
            <w:vAlign w:val="center"/>
          </w:tcPr>
          <w:p w:rsidR="00AB0E94" w:rsidRPr="006E4F61" w:rsidRDefault="00AB0E94" w:rsidP="006E4F61">
            <w:pPr>
              <w:pStyle w:val="1CStyle174"/>
              <w:spacing w:after="0" w:line="240" w:lineRule="auto"/>
            </w:pPr>
            <w:r w:rsidRPr="006E4F61">
              <w:t>Сушкіна Г.В.</w:t>
            </w:r>
          </w:p>
        </w:tc>
      </w:tr>
      <w:tr w:rsidR="00AB0E94" w:rsidRPr="006E4F61" w:rsidTr="006E4F61">
        <w:trPr>
          <w:trHeight w:hRule="exact" w:val="105"/>
        </w:trPr>
        <w:tc>
          <w:tcPr>
            <w:tcW w:w="81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5"/>
              <w:spacing w:after="0" w:line="240" w:lineRule="auto"/>
              <w:jc w:val="left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6"/>
              <w:spacing w:after="0" w:line="240" w:lineRule="auto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7"/>
              <w:spacing w:after="0" w:line="240" w:lineRule="auto"/>
            </w:pPr>
          </w:p>
        </w:tc>
        <w:tc>
          <w:tcPr>
            <w:tcW w:w="2612" w:type="dxa"/>
            <w:gridSpan w:val="4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78"/>
              <w:spacing w:after="0" w:line="240" w:lineRule="auto"/>
              <w:jc w:val="left"/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79"/>
              <w:spacing w:after="0" w:line="240" w:lineRule="auto"/>
            </w:pPr>
          </w:p>
        </w:tc>
        <w:tc>
          <w:tcPr>
            <w:tcW w:w="1024" w:type="dxa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80"/>
              <w:spacing w:after="0" w:line="240" w:lineRule="auto"/>
            </w:pPr>
          </w:p>
        </w:tc>
        <w:tc>
          <w:tcPr>
            <w:tcW w:w="1194" w:type="dxa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81"/>
              <w:spacing w:after="0" w:line="240" w:lineRule="auto"/>
            </w:pPr>
          </w:p>
        </w:tc>
        <w:tc>
          <w:tcPr>
            <w:tcW w:w="1142" w:type="dxa"/>
            <w:gridSpan w:val="2"/>
            <w:shd w:val="clear" w:color="FFFFFF" w:fill="auto"/>
            <w:vAlign w:val="center"/>
          </w:tcPr>
          <w:p w:rsidR="00AB0E94" w:rsidRPr="006E4F61" w:rsidRDefault="00AB0E94" w:rsidP="006E4F61">
            <w:pPr>
              <w:pStyle w:val="1CStyle182"/>
              <w:spacing w:after="0" w:line="240" w:lineRule="auto"/>
            </w:pPr>
          </w:p>
        </w:tc>
        <w:tc>
          <w:tcPr>
            <w:tcW w:w="1076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83"/>
              <w:spacing w:after="0" w:line="240" w:lineRule="auto"/>
              <w:jc w:val="left"/>
            </w:pPr>
          </w:p>
        </w:tc>
      </w:tr>
      <w:tr w:rsidR="00AB0E94" w:rsidRPr="006E4F61" w:rsidTr="006E4F61">
        <w:tc>
          <w:tcPr>
            <w:tcW w:w="1798" w:type="dxa"/>
            <w:gridSpan w:val="2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69"/>
              <w:spacing w:after="0" w:line="240" w:lineRule="auto"/>
              <w:jc w:val="left"/>
            </w:pPr>
            <w:r w:rsidRPr="006E4F61">
              <w:t>Головний бухгалтер</w:t>
            </w:r>
          </w:p>
        </w:tc>
        <w:tc>
          <w:tcPr>
            <w:tcW w:w="761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84"/>
              <w:spacing w:after="0" w:line="240" w:lineRule="auto"/>
              <w:jc w:val="left"/>
            </w:pPr>
          </w:p>
        </w:tc>
        <w:tc>
          <w:tcPr>
            <w:tcW w:w="2612" w:type="dxa"/>
            <w:gridSpan w:val="4"/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2"/>
              <w:spacing w:after="0" w:line="240" w:lineRule="auto"/>
              <w:jc w:val="left"/>
            </w:pPr>
          </w:p>
        </w:tc>
        <w:tc>
          <w:tcPr>
            <w:tcW w:w="591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AB0E94" w:rsidRPr="006E4F61" w:rsidRDefault="00AB0E94" w:rsidP="006E4F61">
            <w:pPr>
              <w:pStyle w:val="1CStyle185"/>
              <w:spacing w:after="0" w:line="240" w:lineRule="auto"/>
              <w:jc w:val="left"/>
            </w:pPr>
          </w:p>
        </w:tc>
        <w:tc>
          <w:tcPr>
            <w:tcW w:w="4436" w:type="dxa"/>
            <w:gridSpan w:val="6"/>
            <w:shd w:val="clear" w:color="FFFFFF" w:fill="FFFFC0"/>
            <w:vAlign w:val="center"/>
          </w:tcPr>
          <w:p w:rsidR="00AB0E94" w:rsidRPr="006E4F61" w:rsidRDefault="00AB0E94" w:rsidP="006E4F61">
            <w:pPr>
              <w:pStyle w:val="1CStyle186"/>
              <w:spacing w:after="0" w:line="240" w:lineRule="auto"/>
              <w:jc w:val="left"/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AB0E94" w:rsidRDefault="00AB0E94"/>
    <w:sectPr w:rsidR="00AB0E94" w:rsidSect="00B1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0B3"/>
    <w:rsid w:val="00137897"/>
    <w:rsid w:val="00316D60"/>
    <w:rsid w:val="006410E1"/>
    <w:rsid w:val="006E4F61"/>
    <w:rsid w:val="007E10B3"/>
    <w:rsid w:val="00854C28"/>
    <w:rsid w:val="00AB0E94"/>
    <w:rsid w:val="00B1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9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uiPriority w:val="99"/>
    <w:rsid w:val="00B15993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">
    <w:name w:val="1CStyle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9">
    <w:name w:val="1CStyle79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">
    <w:name w:val="1CStyle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">
    <w:name w:val="1CStyle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">
    <w:name w:val="1CStyle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8">
    <w:name w:val="1CStyle78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">
    <w:name w:val="1CStyle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4">
    <w:name w:val="1CStyle2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9">
    <w:name w:val="1CStyle169"/>
    <w:uiPriority w:val="99"/>
    <w:rsid w:val="00B15993"/>
    <w:pPr>
      <w:spacing w:after="200" w:line="276" w:lineRule="auto"/>
      <w:jc w:val="center"/>
    </w:pPr>
    <w:rPr>
      <w:rFonts w:ascii="Arial" w:hAnsi="Arial"/>
      <w:b/>
      <w:sz w:val="18"/>
    </w:rPr>
  </w:style>
  <w:style w:type="paragraph" w:customStyle="1" w:styleId="1CStyle44">
    <w:name w:val="1CStyle4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0">
    <w:name w:val="1CStyle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7">
    <w:name w:val="1CStyle7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-1">
    <w:name w:val="1CStyle-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6">
    <w:name w:val="1CStyle4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85">
    <w:name w:val="1CStyle18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6">
    <w:name w:val="1CStyle14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8">
    <w:name w:val="1CStyle148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54">
    <w:name w:val="1CStyle15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00">
    <w:name w:val="1CStyle10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5">
    <w:name w:val="1CStyle14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6">
    <w:name w:val="1CStyle9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4">
    <w:name w:val="1CStyle14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36">
    <w:name w:val="1CStyle136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47">
    <w:name w:val="1CStyle14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53">
    <w:name w:val="1CStyle15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2">
    <w:name w:val="1CStyle3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1">
    <w:name w:val="1CStyle3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5">
    <w:name w:val="1CStyle3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4">
    <w:name w:val="1CStyle3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0">
    <w:name w:val="1CStyle3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9">
    <w:name w:val="1CStyle29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3">
    <w:name w:val="1CStyle3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6">
    <w:name w:val="1CStyle3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1">
    <w:name w:val="1CStyle4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1">
    <w:name w:val="1CStyle1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0">
    <w:name w:val="1CStyle1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3">
    <w:name w:val="1CStyle1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2">
    <w:name w:val="1CStyle1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5">
    <w:name w:val="1CStyle1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">
    <w:name w:val="1CStyle9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8">
    <w:name w:val="1CStyle8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">
    <w:name w:val="1CStyle1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3">
    <w:name w:val="1CStyle5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2">
    <w:name w:val="1CStyle5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5">
    <w:name w:val="1CStyle5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4">
    <w:name w:val="1CStyle5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8">
    <w:name w:val="1CStyle58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1">
    <w:name w:val="1CStyle5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0">
    <w:name w:val="1CStyle5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6">
    <w:name w:val="1CStyle5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7">
    <w:name w:val="1CStyle5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83">
    <w:name w:val="1CStyle18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78">
    <w:name w:val="1CStyle178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75">
    <w:name w:val="1CStyle17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">
    <w:name w:val="1CStyle1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">
    <w:name w:val="1CStyle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5">
    <w:name w:val="1CStyle6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76">
    <w:name w:val="1CStyle176"/>
    <w:uiPriority w:val="99"/>
    <w:rsid w:val="00B15993"/>
    <w:pPr>
      <w:spacing w:after="200" w:line="276" w:lineRule="auto"/>
      <w:jc w:val="center"/>
    </w:pPr>
    <w:rPr>
      <w:rFonts w:ascii="Arial" w:hAnsi="Arial"/>
      <w:b/>
      <w:sz w:val="18"/>
    </w:rPr>
  </w:style>
  <w:style w:type="paragraph" w:customStyle="1" w:styleId="1CStyle18">
    <w:name w:val="1CStyle18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7">
    <w:name w:val="1CStyle1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1">
    <w:name w:val="1CStyle2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0">
    <w:name w:val="1CStyle2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2">
    <w:name w:val="1CStyle2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9">
    <w:name w:val="1CStyle19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1">
    <w:name w:val="1CStyle7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0">
    <w:name w:val="1CStyle7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3">
    <w:name w:val="1CStyle7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2">
    <w:name w:val="1CStyle7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5">
    <w:name w:val="1CStyle7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9">
    <w:name w:val="1CStyle69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7">
    <w:name w:val="1CStyle6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8">
    <w:name w:val="1CStyle68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74">
    <w:name w:val="1CStyle7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30">
    <w:name w:val="1CStyle13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5">
    <w:name w:val="1CStyle16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55">
    <w:name w:val="1CStyle15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1">
    <w:name w:val="1CStyle161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92">
    <w:name w:val="1CStyle9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22">
    <w:name w:val="1CStyle12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9">
    <w:name w:val="1CStyle149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9">
    <w:name w:val="1CStyle49"/>
    <w:uiPriority w:val="99"/>
    <w:rsid w:val="00B15993"/>
    <w:pPr>
      <w:spacing w:after="200" w:line="276" w:lineRule="auto"/>
      <w:jc w:val="center"/>
    </w:pPr>
    <w:rPr>
      <w:rFonts w:ascii="Arial" w:hAnsi="Arial"/>
      <w:b/>
      <w:sz w:val="24"/>
    </w:rPr>
  </w:style>
  <w:style w:type="paragraph" w:customStyle="1" w:styleId="1CStyle25">
    <w:name w:val="1CStyle25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88">
    <w:name w:val="1CStyle88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40">
    <w:name w:val="1CStyle140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76">
    <w:name w:val="1CStyle7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3">
    <w:name w:val="1CStyle9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01">
    <w:name w:val="1CStyle10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89">
    <w:name w:val="1CStyle89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7">
    <w:name w:val="1CStyle9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37">
    <w:name w:val="1CStyle137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91">
    <w:name w:val="1CStyle9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5">
    <w:name w:val="1CStyle9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0">
    <w:name w:val="1CStyle9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94">
    <w:name w:val="1CStyle9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7">
    <w:name w:val="1CStyle37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31">
    <w:name w:val="1CStyle13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6">
    <w:name w:val="1CStyle16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56">
    <w:name w:val="1CStyle15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62">
    <w:name w:val="1CStyle162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23">
    <w:name w:val="1CStyle12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1">
    <w:name w:val="1CStyle14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3">
    <w:name w:val="1CStyle14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25">
    <w:name w:val="1CStyle12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42">
    <w:name w:val="1CStyle14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24">
    <w:name w:val="1CStyle12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59">
    <w:name w:val="1CStyle59"/>
    <w:uiPriority w:val="99"/>
    <w:rsid w:val="00B15993"/>
    <w:pPr>
      <w:spacing w:after="200" w:line="276" w:lineRule="auto"/>
      <w:jc w:val="center"/>
    </w:pPr>
    <w:rPr>
      <w:rFonts w:ascii="Arial" w:hAnsi="Arial"/>
      <w:color w:val="FFFFFF"/>
      <w:sz w:val="16"/>
    </w:rPr>
  </w:style>
  <w:style w:type="paragraph" w:customStyle="1" w:styleId="1CStyle182">
    <w:name w:val="1CStyle182"/>
    <w:uiPriority w:val="99"/>
    <w:rsid w:val="00B15993"/>
    <w:pPr>
      <w:spacing w:after="200" w:line="276" w:lineRule="auto"/>
      <w:jc w:val="center"/>
    </w:pPr>
    <w:rPr>
      <w:rFonts w:ascii="Arial" w:hAnsi="Arial"/>
      <w:color w:val="000000"/>
      <w:sz w:val="16"/>
    </w:rPr>
  </w:style>
  <w:style w:type="paragraph" w:customStyle="1" w:styleId="1CStyle181">
    <w:name w:val="1CStyle181"/>
    <w:uiPriority w:val="99"/>
    <w:rsid w:val="00B15993"/>
    <w:pPr>
      <w:spacing w:after="200" w:line="276" w:lineRule="auto"/>
      <w:jc w:val="center"/>
    </w:pPr>
    <w:rPr>
      <w:rFonts w:ascii="Arial" w:hAnsi="Arial"/>
      <w:color w:val="000000"/>
      <w:sz w:val="16"/>
    </w:rPr>
  </w:style>
  <w:style w:type="paragraph" w:customStyle="1" w:styleId="1CStyle180">
    <w:name w:val="1CStyle180"/>
    <w:uiPriority w:val="99"/>
    <w:rsid w:val="00B15993"/>
    <w:pPr>
      <w:spacing w:after="200" w:line="276" w:lineRule="auto"/>
      <w:jc w:val="center"/>
    </w:pPr>
    <w:rPr>
      <w:rFonts w:ascii="Arial" w:hAnsi="Arial"/>
      <w:color w:val="000000"/>
      <w:sz w:val="16"/>
    </w:rPr>
  </w:style>
  <w:style w:type="paragraph" w:customStyle="1" w:styleId="1CStyle179">
    <w:name w:val="1CStyle179"/>
    <w:uiPriority w:val="99"/>
    <w:rsid w:val="00B15993"/>
    <w:pPr>
      <w:spacing w:after="200" w:line="276" w:lineRule="auto"/>
      <w:jc w:val="center"/>
    </w:pPr>
    <w:rPr>
      <w:rFonts w:ascii="Arial" w:hAnsi="Arial"/>
      <w:color w:val="000000"/>
      <w:sz w:val="16"/>
    </w:rPr>
  </w:style>
  <w:style w:type="paragraph" w:customStyle="1" w:styleId="1CStyle132">
    <w:name w:val="1CStyle13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85">
    <w:name w:val="1CStyle85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87">
    <w:name w:val="1CStyle87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86">
    <w:name w:val="1CStyle86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73">
    <w:name w:val="1CStyle173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33">
    <w:name w:val="1CStyle13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84">
    <w:name w:val="1CStyle184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71">
    <w:name w:val="1CStyle171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72">
    <w:name w:val="1CStyle172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70">
    <w:name w:val="1CStyle170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77">
    <w:name w:val="1CStyle177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81">
    <w:name w:val="1CStyle81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47">
    <w:name w:val="1CStyle4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42">
    <w:name w:val="1CStyle42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1">
    <w:name w:val="1CStyle6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6">
    <w:name w:val="1CStyle66"/>
    <w:uiPriority w:val="99"/>
    <w:rsid w:val="00B15993"/>
    <w:pPr>
      <w:spacing w:after="200" w:line="276" w:lineRule="auto"/>
      <w:jc w:val="center"/>
    </w:pPr>
    <w:rPr>
      <w:rFonts w:ascii="Arial" w:hAnsi="Arial"/>
      <w:color w:val="FFFFFF"/>
      <w:sz w:val="16"/>
    </w:rPr>
  </w:style>
  <w:style w:type="paragraph" w:customStyle="1" w:styleId="1CStyle62">
    <w:name w:val="1CStyle62"/>
    <w:uiPriority w:val="99"/>
    <w:rsid w:val="00B15993"/>
    <w:pPr>
      <w:spacing w:after="200" w:line="276" w:lineRule="auto"/>
      <w:jc w:val="center"/>
    </w:pPr>
    <w:rPr>
      <w:rFonts w:ascii="Arial" w:hAnsi="Arial"/>
      <w:color w:val="FFFFFF"/>
      <w:sz w:val="16"/>
    </w:rPr>
  </w:style>
  <w:style w:type="paragraph" w:customStyle="1" w:styleId="1CStyle48">
    <w:name w:val="1CStyle48"/>
    <w:uiPriority w:val="99"/>
    <w:rsid w:val="00B15993"/>
    <w:pPr>
      <w:spacing w:after="200" w:line="276" w:lineRule="auto"/>
      <w:jc w:val="center"/>
    </w:pPr>
    <w:rPr>
      <w:rFonts w:ascii="Arial" w:hAnsi="Arial"/>
      <w:color w:val="FFFFFF"/>
      <w:sz w:val="16"/>
    </w:rPr>
  </w:style>
  <w:style w:type="paragraph" w:customStyle="1" w:styleId="1CStyle43">
    <w:name w:val="1CStyle43"/>
    <w:uiPriority w:val="99"/>
    <w:rsid w:val="00B15993"/>
    <w:pPr>
      <w:spacing w:after="200" w:line="276" w:lineRule="auto"/>
      <w:jc w:val="center"/>
    </w:pPr>
    <w:rPr>
      <w:rFonts w:ascii="Arial" w:hAnsi="Arial"/>
      <w:color w:val="FFFFFF"/>
      <w:sz w:val="16"/>
    </w:rPr>
  </w:style>
  <w:style w:type="paragraph" w:customStyle="1" w:styleId="1CStyle45">
    <w:name w:val="1CStyle45"/>
    <w:uiPriority w:val="99"/>
    <w:rsid w:val="00B15993"/>
    <w:pPr>
      <w:spacing w:after="200" w:line="276" w:lineRule="auto"/>
      <w:jc w:val="center"/>
    </w:pPr>
    <w:rPr>
      <w:rFonts w:ascii="Arial" w:hAnsi="Arial"/>
      <w:sz w:val="14"/>
    </w:rPr>
  </w:style>
  <w:style w:type="paragraph" w:customStyle="1" w:styleId="1CStyle106">
    <w:name w:val="1CStyle10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10">
    <w:name w:val="1CStyle11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15">
    <w:name w:val="1CStyle115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07">
    <w:name w:val="1CStyle107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50">
    <w:name w:val="1CStyle15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11">
    <w:name w:val="1CStyle111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14">
    <w:name w:val="1CStyle114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0">
    <w:name w:val="1CStyle60"/>
    <w:uiPriority w:val="99"/>
    <w:rsid w:val="00B15993"/>
    <w:pPr>
      <w:spacing w:after="200" w:line="276" w:lineRule="auto"/>
      <w:jc w:val="center"/>
    </w:pPr>
    <w:rPr>
      <w:rFonts w:ascii="Arial" w:hAnsi="Arial"/>
      <w:b/>
      <w:sz w:val="24"/>
    </w:rPr>
  </w:style>
  <w:style w:type="paragraph" w:customStyle="1" w:styleId="1CStyle23">
    <w:name w:val="1CStyle23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3">
    <w:name w:val="1CStyle63"/>
    <w:uiPriority w:val="99"/>
    <w:rsid w:val="00B15993"/>
    <w:pPr>
      <w:spacing w:after="200" w:line="276" w:lineRule="auto"/>
      <w:jc w:val="center"/>
    </w:pPr>
    <w:rPr>
      <w:rFonts w:ascii="Arial" w:hAnsi="Arial"/>
      <w:b/>
      <w:sz w:val="28"/>
    </w:rPr>
  </w:style>
  <w:style w:type="paragraph" w:customStyle="1" w:styleId="1CStyle84">
    <w:name w:val="1CStyle84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39">
    <w:name w:val="1CStyle39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83">
    <w:name w:val="1CStyle83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80">
    <w:name w:val="1CStyle80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82">
    <w:name w:val="1CStyle82"/>
    <w:uiPriority w:val="99"/>
    <w:rsid w:val="00B15993"/>
    <w:pPr>
      <w:spacing w:after="200" w:line="276" w:lineRule="auto"/>
      <w:jc w:val="center"/>
    </w:pPr>
    <w:rPr>
      <w:rFonts w:ascii="Arial" w:hAnsi="Arial"/>
      <w:b/>
      <w:sz w:val="16"/>
    </w:rPr>
  </w:style>
  <w:style w:type="paragraph" w:customStyle="1" w:styleId="1CStyle118">
    <w:name w:val="1CStyle118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6">
    <w:name w:val="1CStyle2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38">
    <w:name w:val="1CStyle38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86">
    <w:name w:val="1CStyle186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174">
    <w:name w:val="1CStyle174"/>
    <w:uiPriority w:val="99"/>
    <w:rsid w:val="00B15993"/>
    <w:pPr>
      <w:spacing w:after="200" w:line="276" w:lineRule="auto"/>
      <w:jc w:val="center"/>
    </w:pPr>
    <w:rPr>
      <w:rFonts w:ascii="Arial" w:hAnsi="Arial"/>
      <w:sz w:val="18"/>
    </w:rPr>
  </w:style>
  <w:style w:type="paragraph" w:customStyle="1" w:styleId="1CStyle40">
    <w:name w:val="1CStyle40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">
    <w:name w:val="1CStyle6"/>
    <w:uiPriority w:val="99"/>
    <w:rsid w:val="00B15993"/>
    <w:pPr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64">
    <w:name w:val="1CStyle64"/>
    <w:uiPriority w:val="99"/>
    <w:rsid w:val="00B15993"/>
    <w:pPr>
      <w:spacing w:after="200" w:line="276" w:lineRule="auto"/>
      <w:jc w:val="center"/>
    </w:pPr>
    <w:rPr>
      <w:rFonts w:ascii="Arial" w:hAnsi="Arial"/>
      <w:color w:val="000000"/>
    </w:rPr>
  </w:style>
  <w:style w:type="paragraph" w:customStyle="1" w:styleId="1CStyle27">
    <w:name w:val="1CStyle27"/>
    <w:uiPriority w:val="99"/>
    <w:rsid w:val="00B15993"/>
    <w:pPr>
      <w:wordWrap w:val="0"/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28">
    <w:name w:val="1CStyle28"/>
    <w:uiPriority w:val="99"/>
    <w:rsid w:val="00B15993"/>
    <w:pPr>
      <w:wordWrap w:val="0"/>
      <w:spacing w:after="200" w:line="276" w:lineRule="auto"/>
      <w:jc w:val="center"/>
    </w:pPr>
    <w:rPr>
      <w:rFonts w:ascii="Arial" w:hAnsi="Arial"/>
      <w:sz w:val="16"/>
    </w:rPr>
  </w:style>
  <w:style w:type="paragraph" w:customStyle="1" w:styleId="1CStyle103">
    <w:name w:val="1CStyle103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02">
    <w:name w:val="1CStyle102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9">
    <w:name w:val="1CStyle139"/>
    <w:uiPriority w:val="99"/>
    <w:rsid w:val="00B15993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38">
    <w:name w:val="1CStyle138"/>
    <w:uiPriority w:val="99"/>
    <w:rsid w:val="00B15993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05">
    <w:name w:val="1CStyle105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99">
    <w:name w:val="1CStyle99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04">
    <w:name w:val="1CStyle104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19">
    <w:name w:val="1CStyle119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98">
    <w:name w:val="1CStyle98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21">
    <w:name w:val="1CStyle121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20">
    <w:name w:val="1CStyle120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08">
    <w:name w:val="1CStyle108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09">
    <w:name w:val="1CStyle109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17">
    <w:name w:val="1CStyle117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16">
    <w:name w:val="1CStyle116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68">
    <w:name w:val="1CStyle168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64">
    <w:name w:val="1CStyle164"/>
    <w:uiPriority w:val="99"/>
    <w:rsid w:val="00B15993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67">
    <w:name w:val="1CStyle167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63">
    <w:name w:val="1CStyle163"/>
    <w:uiPriority w:val="99"/>
    <w:rsid w:val="00B15993"/>
    <w:pPr>
      <w:spacing w:after="200" w:line="276" w:lineRule="auto"/>
      <w:jc w:val="right"/>
    </w:pPr>
    <w:rPr>
      <w:rFonts w:ascii="Arial" w:hAnsi="Arial"/>
      <w:b/>
      <w:sz w:val="16"/>
    </w:rPr>
  </w:style>
  <w:style w:type="paragraph" w:customStyle="1" w:styleId="1CStyle129">
    <w:name w:val="1CStyle129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27">
    <w:name w:val="1CStyle127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28">
    <w:name w:val="1CStyle128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26">
    <w:name w:val="1CStyle126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60">
    <w:name w:val="1CStyle160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58">
    <w:name w:val="1CStyle158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59">
    <w:name w:val="1CStyle159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57">
    <w:name w:val="1CStyle157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13">
    <w:name w:val="1CStyle113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12">
    <w:name w:val="1CStyle112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35">
    <w:name w:val="1CStyle135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34">
    <w:name w:val="1CStyle134"/>
    <w:uiPriority w:val="99"/>
    <w:rsid w:val="00B15993"/>
    <w:pPr>
      <w:spacing w:after="200" w:line="276" w:lineRule="auto"/>
      <w:jc w:val="right"/>
    </w:pPr>
    <w:rPr>
      <w:rFonts w:ascii="Arial" w:hAnsi="Arial"/>
      <w:sz w:val="18"/>
    </w:rPr>
  </w:style>
  <w:style w:type="paragraph" w:customStyle="1" w:styleId="1CStyle152">
    <w:name w:val="1CStyle152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  <w:style w:type="paragraph" w:customStyle="1" w:styleId="1CStyle151">
    <w:name w:val="1CStyle151"/>
    <w:uiPriority w:val="99"/>
    <w:rsid w:val="00B15993"/>
    <w:pPr>
      <w:spacing w:after="200" w:line="276" w:lineRule="auto"/>
      <w:jc w:val="right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576</Words>
  <Characters>3285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Frank Drebin</cp:lastModifiedBy>
  <cp:revision>4</cp:revision>
  <dcterms:created xsi:type="dcterms:W3CDTF">2016-02-23T12:08:00Z</dcterms:created>
  <dcterms:modified xsi:type="dcterms:W3CDTF">2016-02-24T13:33:00Z</dcterms:modified>
</cp:coreProperties>
</file>